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2E9B052" w14:textId="2F4BF2C3" w:rsidR="00F64913" w:rsidRDefault="00F64913" w:rsidP="00F64913">
      <w:pPr>
        <w:spacing w:before="100" w:beforeAutospacing="1" w:after="100" w:afterAutospacing="1" w:line="240" w:lineRule="auto"/>
        <w:jc w:val="center"/>
        <w:outlineLvl w:val="0"/>
        <w:rPr>
          <w:rFonts w:ascii="Gulim" w:eastAsia="Gulim" w:hAnsi="Gulim" w:cs="Gulim"/>
          <w:b/>
          <w:bCs/>
          <w:kern w:val="0"/>
          <w:sz w:val="27"/>
          <w:szCs w:val="27"/>
          <w:lang w:eastAsia="ko-KR"/>
          <w14:ligatures w14:val="none"/>
        </w:rPr>
      </w:pPr>
      <w:r w:rsidRPr="008931D2">
        <w:rPr>
          <w:noProof/>
        </w:rPr>
        <w:drawing>
          <wp:inline distT="0" distB="0" distL="0" distR="0" wp14:anchorId="0FACF291" wp14:editId="78E26257">
            <wp:extent cx="1301750" cy="70993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790"/>
                    <a:stretch/>
                  </pic:blipFill>
                  <pic:spPr bwMode="auto">
                    <a:xfrm>
                      <a:off x="0" y="0"/>
                      <a:ext cx="1302040" cy="710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BF82A" w14:textId="1878239E" w:rsidR="00F64913" w:rsidRDefault="00F64913" w:rsidP="00BA716F">
      <w:pPr>
        <w:spacing w:before="100" w:beforeAutospacing="1" w:after="100" w:afterAutospacing="1" w:line="240" w:lineRule="auto"/>
        <w:jc w:val="center"/>
        <w:outlineLvl w:val="0"/>
        <w:rPr>
          <w:rFonts w:ascii="Gulim" w:eastAsia="Gulim" w:hAnsi="Gulim" w:cs="Gulim"/>
          <w:b/>
          <w:bCs/>
          <w:kern w:val="0"/>
          <w:sz w:val="27"/>
          <w:szCs w:val="27"/>
          <w:lang w:eastAsia="ko-KR"/>
          <w14:ligatures w14:val="none"/>
        </w:rPr>
      </w:pPr>
      <w:r w:rsidRPr="00F64913">
        <w:rPr>
          <w:rFonts w:ascii="Gulim" w:eastAsia="Gulim" w:hAnsi="Gulim" w:cs="Gulim"/>
          <w:b/>
          <w:bCs/>
          <w:kern w:val="0"/>
          <w:sz w:val="27"/>
          <w:szCs w:val="27"/>
          <w:lang w:eastAsia="ko-KR"/>
          <w14:ligatures w14:val="none"/>
        </w:rPr>
        <w:t xml:space="preserve">Bluebird redéfinit la mobilité </w:t>
      </w:r>
      <w:r w:rsidR="00634CF5">
        <w:rPr>
          <w:rFonts w:ascii="Gulim" w:eastAsia="Gulim" w:hAnsi="Gulim" w:cs="Gulim"/>
          <w:b/>
          <w:bCs/>
          <w:kern w:val="0"/>
          <w:sz w:val="27"/>
          <w:szCs w:val="27"/>
          <w:lang w:eastAsia="ko-KR"/>
          <w14:ligatures w14:val="none"/>
        </w:rPr>
        <w:t>professionnelle</w:t>
      </w:r>
      <w:r w:rsidRPr="00F64913">
        <w:rPr>
          <w:rFonts w:ascii="Gulim" w:eastAsia="Gulim" w:hAnsi="Gulim" w:cs="Gulim"/>
          <w:b/>
          <w:bCs/>
          <w:kern w:val="0"/>
          <w:sz w:val="27"/>
          <w:szCs w:val="27"/>
          <w:lang w:eastAsia="ko-KR"/>
          <w14:ligatures w14:val="none"/>
        </w:rPr>
        <w:t xml:space="preserve"> avec le X40 : </w:t>
      </w:r>
      <w:r w:rsidR="00634CF5" w:rsidRPr="008931D2">
        <w:rPr>
          <w:rFonts w:ascii="Gulim" w:eastAsia="Gulim" w:hAnsi="Gulim" w:cs="Gulim"/>
          <w:b/>
          <w:bCs/>
          <w:kern w:val="0"/>
          <w:sz w:val="27"/>
          <w:szCs w:val="27"/>
        </w:rPr>
        <w:t xml:space="preserve">l'alliance </w:t>
      </w:r>
      <w:r w:rsidRPr="00F64913">
        <w:rPr>
          <w:rFonts w:ascii="Gulim" w:eastAsia="Gulim" w:hAnsi="Gulim" w:cs="Gulim"/>
          <w:b/>
          <w:bCs/>
          <w:kern w:val="0"/>
          <w:sz w:val="27"/>
          <w:szCs w:val="27"/>
          <w:lang w:eastAsia="ko-KR"/>
          <w14:ligatures w14:val="none"/>
        </w:rPr>
        <w:t>parfaite entre design, performance et robustesse</w:t>
      </w:r>
    </w:p>
    <w:p w14:paraId="098FCD4E" w14:textId="6CC3DC23" w:rsidR="00F64913" w:rsidRPr="00F64913" w:rsidRDefault="00F64913" w:rsidP="00F64913">
      <w:pPr>
        <w:spacing w:before="100" w:beforeAutospacing="1" w:after="100" w:afterAutospacing="1" w:line="240" w:lineRule="auto"/>
        <w:jc w:val="center"/>
        <w:outlineLvl w:val="0"/>
        <w:rPr>
          <w:rFonts w:ascii="Gulim" w:eastAsia="Gulim" w:hAnsi="Gulim" w:cs="Gulim"/>
          <w:b/>
          <w:bCs/>
          <w:kern w:val="0"/>
          <w:sz w:val="27"/>
          <w:szCs w:val="27"/>
          <w:lang w:eastAsia="ko-KR"/>
          <w14:ligatures w14:val="none"/>
        </w:rPr>
      </w:pPr>
      <w:r w:rsidRPr="008931D2">
        <w:rPr>
          <w:rFonts w:ascii="Gulim" w:eastAsia="Gulim" w:hAnsi="Gulim" w:cs="Gulim"/>
          <w:b/>
          <w:bCs/>
          <w:noProof/>
          <w:kern w:val="0"/>
          <w:sz w:val="27"/>
          <w:szCs w:val="27"/>
        </w:rPr>
        <w:drawing>
          <wp:inline distT="0" distB="0" distL="0" distR="0" wp14:anchorId="30E10A66" wp14:editId="4458C33F">
            <wp:extent cx="1364400" cy="24264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40_BLACK CHROME_FRONT_0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400" cy="242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2D264" w14:textId="4F8508AB" w:rsidR="00F64913" w:rsidRPr="00F64913" w:rsidRDefault="00F64913" w:rsidP="00DB3E3F">
      <w:pPr>
        <w:spacing w:before="100" w:beforeAutospacing="1" w:after="100" w:afterAutospacing="1" w:line="240" w:lineRule="auto"/>
        <w:jc w:val="both"/>
        <w:rPr>
          <w:rFonts w:ascii="Gulim" w:eastAsia="Gulim" w:hAnsi="Gulim" w:cs="Gulim"/>
          <w:b/>
          <w:bCs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Allemagne – 1</w:t>
      </w:r>
      <w:r w:rsidR="00F81FE1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8</w:t>
      </w: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 août 2026 –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Bluebird Inc., </w:t>
      </w:r>
      <w:r w:rsidR="00634CF5">
        <w:rPr>
          <w:rFonts w:ascii="Gulim" w:eastAsia="Gulim" w:hAnsi="Gulim" w:cs="Gulim"/>
          <w:kern w:val="0"/>
          <w:lang w:eastAsia="ko-KR"/>
          <w14:ligatures w14:val="none"/>
        </w:rPr>
        <w:t>leader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mondial des solutions de mobilité, dévoile aujourd’hui le </w:t>
      </w:r>
      <w:r w:rsidRPr="00634CF5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Bluebird X40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, un </w:t>
      </w:r>
      <w:r w:rsidR="00634CF5">
        <w:rPr>
          <w:rFonts w:ascii="Gulim" w:eastAsia="Gulim" w:hAnsi="Gulim" w:cs="Gulim"/>
          <w:kern w:val="0"/>
          <w:lang w:eastAsia="ko-KR"/>
          <w14:ligatures w14:val="none"/>
        </w:rPr>
        <w:t>terminal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mobile de nouvelle génération qui redéfinit les standards de la mobilité professionnelle.</w:t>
      </w:r>
    </w:p>
    <w:p w14:paraId="788E0F61" w14:textId="357B454C" w:rsidR="00F64913" w:rsidRPr="00F64913" w:rsidRDefault="00EC3147" w:rsidP="00DB3E3F">
      <w:pPr>
        <w:spacing w:before="100" w:beforeAutospacing="1" w:after="100" w:afterAutospacing="1" w:line="240" w:lineRule="auto"/>
        <w:jc w:val="both"/>
        <w:rPr>
          <w:rFonts w:ascii="Gulim" w:eastAsia="Gulim" w:hAnsi="Gulim" w:cs="Gulim"/>
          <w:kern w:val="0"/>
          <w:lang w:eastAsia="ko-KR"/>
          <w14:ligatures w14:val="none"/>
        </w:rPr>
      </w:pPr>
      <w:r>
        <w:rPr>
          <w:rFonts w:ascii="Gulim" w:eastAsia="Gulim" w:hAnsi="Gulim" w:cs="Gulim"/>
          <w:kern w:val="0"/>
          <w:lang w:eastAsia="ko-KR"/>
          <w14:ligatures w14:val="none"/>
        </w:rPr>
        <w:t>Bénéficiant</w:t>
      </w:r>
      <w:r w:rsidR="006A6EA9" w:rsidRPr="006A6EA9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>
        <w:rPr>
          <w:rFonts w:ascii="Gulim" w:eastAsia="Gulim" w:hAnsi="Gulim" w:cs="Gulim"/>
          <w:kern w:val="0"/>
          <w:lang w:eastAsia="ko-KR"/>
          <w14:ligatures w14:val="none"/>
        </w:rPr>
        <w:t>d’</w:t>
      </w:r>
      <w:r w:rsidR="006A6EA9" w:rsidRPr="006A6EA9">
        <w:rPr>
          <w:rFonts w:ascii="Gulim" w:eastAsia="Gulim" w:hAnsi="Gulim" w:cs="Gulim"/>
          <w:kern w:val="0"/>
          <w:lang w:eastAsia="ko-KR"/>
          <w14:ligatures w14:val="none"/>
        </w:rPr>
        <w:t>un design élégant</w:t>
      </w:r>
      <w:r>
        <w:rPr>
          <w:rFonts w:ascii="Gulim" w:eastAsia="Gulim" w:hAnsi="Gulim" w:cs="Gulim"/>
          <w:kern w:val="0"/>
          <w:lang w:eastAsia="ko-KR"/>
          <w14:ligatures w14:val="none"/>
        </w:rPr>
        <w:t xml:space="preserve"> réservé jusqu’à présent</w:t>
      </w:r>
      <w:r w:rsidR="006A6EA9" w:rsidRPr="006A6EA9">
        <w:rPr>
          <w:rFonts w:ascii="Gulim" w:eastAsia="Gulim" w:hAnsi="Gulim" w:cs="Gulim"/>
          <w:kern w:val="0"/>
          <w:lang w:eastAsia="ko-KR"/>
          <w14:ligatures w14:val="none"/>
        </w:rPr>
        <w:t xml:space="preserve"> au</w:t>
      </w:r>
      <w:r w:rsidR="006A6EA9">
        <w:rPr>
          <w:rFonts w:ascii="Gulim" w:eastAsia="Gulim" w:hAnsi="Gulim" w:cs="Gulim"/>
          <w:kern w:val="0"/>
          <w:lang w:eastAsia="ko-KR"/>
          <w14:ligatures w14:val="none"/>
        </w:rPr>
        <w:t>x smartphones</w:t>
      </w:r>
      <w:r w:rsidR="006A6EA9" w:rsidRPr="006A6EA9">
        <w:rPr>
          <w:rFonts w:ascii="Gulim" w:eastAsia="Gulim" w:hAnsi="Gulim" w:cs="Gulim"/>
          <w:kern w:val="0"/>
          <w:lang w:eastAsia="ko-KR"/>
          <w14:ligatures w14:val="none"/>
        </w:rPr>
        <w:t xml:space="preserve"> grand public </w:t>
      </w:r>
      <w:r>
        <w:rPr>
          <w:rFonts w:ascii="Gulim" w:eastAsia="Gulim" w:hAnsi="Gulim" w:cs="Gulim"/>
          <w:kern w:val="0"/>
          <w:lang w:eastAsia="ko-KR"/>
          <w14:ligatures w14:val="none"/>
        </w:rPr>
        <w:t>et</w:t>
      </w:r>
      <w:r w:rsidR="006A6EA9">
        <w:rPr>
          <w:rFonts w:ascii="Gulim" w:eastAsia="Gulim" w:hAnsi="Gulim" w:cs="Gulim"/>
          <w:kern w:val="0"/>
          <w:lang w:eastAsia="ko-KR"/>
          <w14:ligatures w14:val="none"/>
        </w:rPr>
        <w:t xml:space="preserve"> de </w:t>
      </w:r>
      <w:r>
        <w:rPr>
          <w:rFonts w:ascii="Gulim" w:eastAsia="Gulim" w:hAnsi="Gulim" w:cs="Gulim"/>
          <w:kern w:val="0"/>
          <w:lang w:eastAsia="ko-KR"/>
          <w14:ligatures w14:val="none"/>
        </w:rPr>
        <w:t xml:space="preserve">hautes </w:t>
      </w:r>
      <w:r w:rsidR="006A6EA9">
        <w:rPr>
          <w:rFonts w:ascii="Gulim" w:eastAsia="Gulim" w:hAnsi="Gulim" w:cs="Gulim"/>
          <w:kern w:val="0"/>
          <w:lang w:eastAsia="ko-KR"/>
          <w14:ligatures w14:val="none"/>
        </w:rPr>
        <w:t xml:space="preserve">performances </w:t>
      </w:r>
      <w:r>
        <w:rPr>
          <w:rFonts w:ascii="Gulim" w:eastAsia="Gulim" w:hAnsi="Gulim" w:cs="Gulim"/>
          <w:kern w:val="0"/>
          <w:lang w:eastAsia="ko-KR"/>
          <w14:ligatures w14:val="none"/>
        </w:rPr>
        <w:t>dédiées</w:t>
      </w:r>
      <w:r w:rsidR="006A6EA9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>
        <w:rPr>
          <w:rFonts w:ascii="Gulim" w:eastAsia="Gulim" w:hAnsi="Gulim" w:cs="Gulim"/>
          <w:kern w:val="0"/>
          <w:lang w:eastAsia="ko-KR"/>
          <w14:ligatures w14:val="none"/>
        </w:rPr>
        <w:t xml:space="preserve">principalement aux </w:t>
      </w:r>
      <w:r w:rsidR="006A6EA9">
        <w:rPr>
          <w:rFonts w:ascii="Gulim" w:eastAsia="Gulim" w:hAnsi="Gulim" w:cs="Gulim"/>
          <w:kern w:val="0"/>
          <w:lang w:eastAsia="ko-KR"/>
          <w14:ligatures w14:val="none"/>
        </w:rPr>
        <w:t>équipements industriels</w:t>
      </w:r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, le X40 a été conçu pour répondre aux besoins des </w:t>
      </w:r>
      <w:r w:rsidR="006A6EA9">
        <w:rPr>
          <w:rFonts w:ascii="Gulim" w:eastAsia="Gulim" w:hAnsi="Gulim" w:cs="Gulim"/>
          <w:kern w:val="0"/>
          <w:lang w:eastAsia="ko-KR"/>
          <w14:ligatures w14:val="none"/>
        </w:rPr>
        <w:t>opérateurs</w:t>
      </w:r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6A6EA9">
        <w:rPr>
          <w:rFonts w:ascii="Gulim" w:eastAsia="Gulim" w:hAnsi="Gulim" w:cs="Gulim"/>
          <w:kern w:val="0"/>
        </w:rPr>
        <w:t>travaillant sur le</w:t>
      </w:r>
      <w:r w:rsidR="006A6EA9" w:rsidRPr="008931D2">
        <w:rPr>
          <w:rFonts w:ascii="Gulim" w:eastAsia="Gulim" w:hAnsi="Gulim" w:cs="Gulim"/>
          <w:kern w:val="0"/>
        </w:rPr>
        <w:t xml:space="preserve"> terrain</w:t>
      </w:r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. Il offre une expérience utilisateur </w:t>
      </w:r>
      <w:r w:rsidR="006A6EA9">
        <w:rPr>
          <w:rFonts w:ascii="Gulim" w:eastAsia="Gulim" w:hAnsi="Gulim" w:cs="Gulim"/>
          <w:kern w:val="0"/>
          <w:lang w:eastAsia="ko-KR"/>
          <w14:ligatures w14:val="none"/>
        </w:rPr>
        <w:t>similaire à</w:t>
      </w:r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celle d’un smartphone, tout en garantissant le niveau de sécurité, de fiabilité et de durabilité indispensable aux secteurs du </w:t>
      </w:r>
      <w:proofErr w:type="spellStart"/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>retail</w:t>
      </w:r>
      <w:proofErr w:type="spellEnd"/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>, de la logistique, des services sur le terrain et de l’industrie.</w:t>
      </w:r>
    </w:p>
    <w:p w14:paraId="7CF10042" w14:textId="2676961B" w:rsidR="00F64913" w:rsidRPr="00F64913" w:rsidRDefault="00F64913" w:rsidP="00DB3E3F">
      <w:pPr>
        <w:spacing w:before="100" w:beforeAutospacing="1" w:after="100" w:afterAutospacing="1" w:line="240" w:lineRule="auto"/>
        <w:jc w:val="both"/>
        <w:rPr>
          <w:rFonts w:ascii="Gulim" w:eastAsia="Gulim" w:hAnsi="Gulim" w:cs="Gulim"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« Le X40 n’est pas simplement un nouveau terminal : il incarne notre vision </w:t>
      </w:r>
      <w:r w:rsidR="006A6EA9">
        <w:rPr>
          <w:rFonts w:ascii="Gulim" w:eastAsia="Gulim" w:hAnsi="Gulim" w:cs="Gulim"/>
          <w:kern w:val="0"/>
          <w:lang w:eastAsia="ko-KR"/>
          <w14:ligatures w14:val="none"/>
        </w:rPr>
        <w:t xml:space="preserve">sur </w:t>
      </w:r>
      <w:r w:rsidR="00EC3147">
        <w:rPr>
          <w:rFonts w:ascii="Gulim" w:eastAsia="Gulim" w:hAnsi="Gulim" w:cs="Gulim"/>
          <w:kern w:val="0"/>
          <w:lang w:eastAsia="ko-KR"/>
          <w14:ligatures w14:val="none"/>
        </w:rPr>
        <w:t xml:space="preserve">l’avenir et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l’évolution de la mobilité </w:t>
      </w:r>
      <w:r w:rsidR="006A6EA9">
        <w:rPr>
          <w:rFonts w:ascii="Gulim" w:eastAsia="Gulim" w:hAnsi="Gulim" w:cs="Gulim"/>
          <w:kern w:val="0"/>
          <w:lang w:eastAsia="ko-KR"/>
          <w14:ligatures w14:val="none"/>
        </w:rPr>
        <w:t>professionnelle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», déclare Kim</w:t>
      </w:r>
      <w:r w:rsidR="006A6EA9" w:rsidRPr="006A6EA9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6A6EA9" w:rsidRPr="00F64913">
        <w:rPr>
          <w:rFonts w:ascii="Gulim" w:eastAsia="Gulim" w:hAnsi="Gulim" w:cs="Gulim"/>
          <w:kern w:val="0"/>
          <w:lang w:eastAsia="ko-KR"/>
          <w14:ligatures w14:val="none"/>
        </w:rPr>
        <w:t>Jinoh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, CEO de Bluebird. « Les utilisateurs attendent aujourd’hui de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 xml:space="preserve"> leur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s outils professionnels 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 xml:space="preserve">qu’ils soient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aussi intuitifs et élégants que leurs </w:t>
      </w:r>
      <w:r w:rsidR="007E7860" w:rsidRPr="00EC3147">
        <w:rPr>
          <w:rFonts w:ascii="Gulim" w:eastAsia="Gulim" w:hAnsi="Gulim" w:cs="Gulim"/>
          <w:kern w:val="0"/>
          <w:lang w:eastAsia="ko-KR"/>
          <w14:ligatures w14:val="none"/>
        </w:rPr>
        <w:t>téléphones</w:t>
      </w:r>
      <w:r w:rsidR="00EC3147">
        <w:rPr>
          <w:rFonts w:ascii="Gulim" w:eastAsia="Gulim" w:hAnsi="Gulim" w:cs="Gulim"/>
          <w:kern w:val="0"/>
          <w:lang w:eastAsia="ko-KR"/>
          <w14:ligatures w14:val="none"/>
        </w:rPr>
        <w:t xml:space="preserve"> mobiles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 xml:space="preserve"> personnels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. Avec le X40, nous démontrons qu’il est possible d’allier esthétique et performances dans un terminal conçu pour les entreprises, pensé avant tout pour ses utilisateurs. »</w:t>
      </w:r>
    </w:p>
    <w:p w14:paraId="37469B34" w14:textId="77777777" w:rsidR="00D53270" w:rsidRPr="008931D2" w:rsidRDefault="00D53270" w:rsidP="00D53270">
      <w:pPr>
        <w:spacing w:before="100" w:beforeAutospacing="1" w:after="100" w:afterAutospacing="1" w:line="240" w:lineRule="auto"/>
        <w:outlineLvl w:val="2"/>
        <w:rPr>
          <w:rFonts w:ascii="Gulim" w:eastAsia="Gulim" w:hAnsi="Gulim" w:cs="Gulim"/>
          <w:b/>
          <w:bCs/>
          <w:kern w:val="0"/>
          <w:sz w:val="27"/>
          <w:szCs w:val="27"/>
        </w:rPr>
      </w:pPr>
      <w:r w:rsidRPr="008931D2">
        <w:rPr>
          <w:rFonts w:ascii="Gulim" w:eastAsia="Gulim" w:hAnsi="Gulim" w:cs="Gulim"/>
          <w:b/>
          <w:bCs/>
          <w:kern w:val="0"/>
          <w:sz w:val="27"/>
          <w:szCs w:val="27"/>
        </w:rPr>
        <w:t>Une nouvelle référence en matière de design industriel</w:t>
      </w:r>
    </w:p>
    <w:p w14:paraId="5EC04718" w14:textId="3839865F" w:rsidR="00F64913" w:rsidRPr="00F64913" w:rsidRDefault="00F64913" w:rsidP="00DB3E3F">
      <w:pPr>
        <w:spacing w:before="100" w:beforeAutospacing="1" w:after="100" w:afterAutospacing="1" w:line="240" w:lineRule="auto"/>
        <w:jc w:val="both"/>
        <w:rPr>
          <w:rFonts w:ascii="Gulim" w:eastAsia="Gulim" w:hAnsi="Gulim" w:cs="Gulim"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kern w:val="0"/>
          <w:lang w:eastAsia="ko-KR"/>
          <w14:ligatures w14:val="none"/>
        </w:rPr>
        <w:t>Avec s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 xml:space="preserve">on design épuré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et son poids de seulement </w:t>
      </w:r>
      <w:r w:rsidRPr="00DB3E3F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199 g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, le X40 établit une nouvelle référence en matière d’ergonomie. 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>Outre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son format particulièrement léger, il 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>est doté du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 xml:space="preserve">tout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premier écran AMOLED </w:t>
      </w:r>
      <w:r w:rsidR="00D53270" w:rsidRPr="00D53270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au monde destiné aux entreprises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>. Cet écran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D53270" w:rsidRPr="00F64913">
        <w:rPr>
          <w:rFonts w:ascii="Gulim" w:eastAsia="Gulim" w:hAnsi="Gulim" w:cs="Gulim"/>
          <w:kern w:val="0"/>
          <w:lang w:eastAsia="ko-KR"/>
          <w14:ligatures w14:val="none"/>
        </w:rPr>
        <w:lastRenderedPageBreak/>
        <w:t>de 6,11 pouces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offr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>e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une excellente lisibilité quelles que soient les conditions d’éclairage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>,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 xml:space="preserve">avec </w:t>
      </w:r>
      <w:r w:rsidR="00D53270"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des couleurs 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>vives,</w:t>
      </w:r>
      <w:r w:rsidR="00D53270"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et 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 xml:space="preserve">également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une consommation énergétique 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>réduite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, améliorant à la fois le confort des utilisateurs et l’efficacité opérationnelle.</w:t>
      </w:r>
    </w:p>
    <w:p w14:paraId="11744C06" w14:textId="6E05A4D1" w:rsidR="00F64913" w:rsidRPr="00F64913" w:rsidRDefault="00F64913" w:rsidP="00DB3E3F">
      <w:pPr>
        <w:spacing w:before="100" w:beforeAutospacing="1" w:after="100" w:afterAutospacing="1" w:line="240" w:lineRule="auto"/>
        <w:jc w:val="both"/>
        <w:rPr>
          <w:rFonts w:ascii="Gulim" w:eastAsia="Gulim" w:hAnsi="Gulim" w:cs="Gulim"/>
          <w:kern w:val="0"/>
          <w:lang w:eastAsia="ko-KR"/>
          <w14:ligatures w14:val="none"/>
        </w:rPr>
      </w:pPr>
      <w:r w:rsidRPr="00DB3E3F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Cette alliance entre élégance et robustesse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illustre pleinement la philosophie de Bluebird</w:t>
      </w:r>
      <w:r w:rsidR="00D53270" w:rsidRPr="00D53270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D53270">
        <w:rPr>
          <w:rFonts w:ascii="Gulim" w:eastAsia="Gulim" w:hAnsi="Gulim" w:cs="Gulim"/>
          <w:kern w:val="0"/>
          <w:lang w:eastAsia="ko-KR"/>
          <w14:ligatures w14:val="none"/>
        </w:rPr>
        <w:t xml:space="preserve">en matière </w:t>
      </w:r>
      <w:r w:rsidR="00D53270" w:rsidRPr="00F64913">
        <w:rPr>
          <w:rFonts w:ascii="Gulim" w:eastAsia="Gulim" w:hAnsi="Gulim" w:cs="Gulim"/>
          <w:kern w:val="0"/>
          <w:lang w:eastAsia="ko-KR"/>
          <w14:ligatures w14:val="none"/>
        </w:rPr>
        <w:t>de conception</w:t>
      </w:r>
      <w:r w:rsidR="00581E36">
        <w:rPr>
          <w:rFonts w:ascii="Gulim" w:eastAsia="Gulim" w:hAnsi="Gulim" w:cs="Gulim"/>
          <w:kern w:val="0"/>
          <w:lang w:eastAsia="ko-KR"/>
          <w14:ligatures w14:val="none"/>
        </w:rPr>
        <w:t>.</w:t>
      </w:r>
      <w:r w:rsidR="007840C5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581E36">
        <w:rPr>
          <w:rFonts w:ascii="Gulim" w:eastAsia="Gulim" w:hAnsi="Gulim" w:cs="Gulim"/>
          <w:kern w:val="0"/>
          <w:lang w:eastAsia="ko-KR"/>
          <w14:ligatures w14:val="none"/>
        </w:rPr>
        <w:t>B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aptisée « </w:t>
      </w:r>
      <w:proofErr w:type="spellStart"/>
      <w:r w:rsidRPr="00F64913">
        <w:rPr>
          <w:rFonts w:ascii="Gulim" w:eastAsia="Gulim" w:hAnsi="Gulim" w:cs="Gulim"/>
          <w:kern w:val="0"/>
          <w:lang w:eastAsia="ko-KR"/>
          <w14:ligatures w14:val="none"/>
        </w:rPr>
        <w:t>Engineered</w:t>
      </w:r>
      <w:proofErr w:type="spellEnd"/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Elegance »</w:t>
      </w:r>
      <w:r w:rsidR="007840C5">
        <w:rPr>
          <w:rFonts w:ascii="Gulim" w:eastAsia="Gulim" w:hAnsi="Gulim" w:cs="Gulim"/>
          <w:kern w:val="0"/>
          <w:lang w:eastAsia="ko-KR"/>
          <w14:ligatures w14:val="none"/>
        </w:rPr>
        <w:t xml:space="preserve">, elle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démontr</w:t>
      </w:r>
      <w:r w:rsidR="007840C5">
        <w:rPr>
          <w:rFonts w:ascii="Gulim" w:eastAsia="Gulim" w:hAnsi="Gulim" w:cs="Gulim"/>
          <w:kern w:val="0"/>
          <w:lang w:eastAsia="ko-KR"/>
          <w14:ligatures w14:val="none"/>
        </w:rPr>
        <w:t>e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qu’un terminal industriel peut être à la fois esthétique, performant et parfaitement adapté aux environnements de travail les plus exigeants.</w:t>
      </w:r>
    </w:p>
    <w:p w14:paraId="7BF2A631" w14:textId="77777777" w:rsidR="007840C5" w:rsidRPr="008931D2" w:rsidRDefault="007840C5" w:rsidP="007840C5">
      <w:pPr>
        <w:spacing w:before="100" w:beforeAutospacing="1" w:after="100" w:afterAutospacing="1" w:line="240" w:lineRule="auto"/>
        <w:outlineLvl w:val="2"/>
        <w:rPr>
          <w:rFonts w:ascii="Gulim" w:eastAsia="Gulim" w:hAnsi="Gulim" w:cs="Gulim"/>
          <w:b/>
          <w:bCs/>
          <w:kern w:val="0"/>
          <w:sz w:val="27"/>
          <w:szCs w:val="27"/>
        </w:rPr>
      </w:pPr>
      <w:r w:rsidRPr="008931D2">
        <w:rPr>
          <w:rFonts w:ascii="Gulim" w:eastAsia="Gulim" w:hAnsi="Gulim" w:cs="Gulim"/>
          <w:b/>
          <w:bCs/>
          <w:kern w:val="0"/>
          <w:sz w:val="27"/>
          <w:szCs w:val="27"/>
        </w:rPr>
        <w:t>Une puissance au service de la productivité</w:t>
      </w:r>
    </w:p>
    <w:p w14:paraId="37524A0D" w14:textId="4DCF0A50" w:rsidR="00F64913" w:rsidRPr="007840C5" w:rsidRDefault="00F64913" w:rsidP="00F64913">
      <w:pPr>
        <w:spacing w:before="100" w:beforeAutospacing="1" w:after="100" w:afterAutospacing="1" w:line="240" w:lineRule="auto"/>
        <w:rPr>
          <w:rFonts w:ascii="Gulim" w:eastAsia="Gulim" w:hAnsi="Gulim" w:cs="Gulim"/>
          <w:kern w:val="0"/>
        </w:rPr>
      </w:pP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Sous son design </w:t>
      </w:r>
      <w:r w:rsidR="007840C5">
        <w:rPr>
          <w:rFonts w:ascii="Gulim" w:eastAsia="Gulim" w:hAnsi="Gulim" w:cs="Gulim"/>
          <w:kern w:val="0"/>
          <w:lang w:eastAsia="ko-KR"/>
          <w14:ligatures w14:val="none"/>
        </w:rPr>
        <w:t>épuré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7840C5" w:rsidRPr="008931D2">
        <w:rPr>
          <w:rFonts w:ascii="Gulim" w:eastAsia="Gulim" w:hAnsi="Gulim" w:cs="Gulim"/>
          <w:kern w:val="0"/>
        </w:rPr>
        <w:t xml:space="preserve">se cache un véritable concentré de puissance </w:t>
      </w:r>
      <w:r w:rsidR="00581E36">
        <w:rPr>
          <w:rFonts w:ascii="Gulim" w:eastAsia="Gulim" w:hAnsi="Gulim" w:cs="Gulim"/>
          <w:kern w:val="0"/>
        </w:rPr>
        <w:t>destiné à</w:t>
      </w:r>
      <w:r w:rsidR="007840C5" w:rsidRPr="008931D2">
        <w:rPr>
          <w:rFonts w:ascii="Gulim" w:eastAsia="Gulim" w:hAnsi="Gulim" w:cs="Gulim"/>
          <w:kern w:val="0"/>
        </w:rPr>
        <w:t xml:space="preserve"> améliorer la productivité sur le terrain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:</w:t>
      </w:r>
    </w:p>
    <w:p w14:paraId="6AEF9E86" w14:textId="080E19F3" w:rsidR="00F64913" w:rsidRPr="00F64913" w:rsidRDefault="00F64913" w:rsidP="007840C5">
      <w:pPr>
        <w:numPr>
          <w:ilvl w:val="0"/>
          <w:numId w:val="1"/>
        </w:numPr>
        <w:spacing w:after="0" w:line="240" w:lineRule="auto"/>
        <w:ind w:left="714" w:hanging="357"/>
        <w:rPr>
          <w:rFonts w:ascii="Gulim" w:eastAsia="Gulim" w:hAnsi="Gulim" w:cs="Gulim"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Processeur Qualcomm QCM6490 :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7840C5">
        <w:rPr>
          <w:rFonts w:ascii="Gulim" w:eastAsia="Gulim" w:hAnsi="Gulim" w:cs="Gulim"/>
          <w:kern w:val="0"/>
          <w:lang w:eastAsia="ko-KR"/>
          <w14:ligatures w14:val="none"/>
        </w:rPr>
        <w:t xml:space="preserve">offre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des performances élevées pour le traitement des données en temps réel et les applications professionnelles les plus </w:t>
      </w:r>
      <w:r w:rsidR="00581E36">
        <w:rPr>
          <w:rFonts w:ascii="Gulim" w:eastAsia="Gulim" w:hAnsi="Gulim" w:cs="Gulim"/>
          <w:kern w:val="0"/>
          <w:lang w:eastAsia="ko-KR"/>
          <w14:ligatures w14:val="none"/>
        </w:rPr>
        <w:t>complexes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.</w:t>
      </w:r>
    </w:p>
    <w:p w14:paraId="0F959826" w14:textId="0CD6EE80" w:rsidR="007840C5" w:rsidRPr="008931D2" w:rsidRDefault="00F64913" w:rsidP="007840C5">
      <w:pPr>
        <w:numPr>
          <w:ilvl w:val="0"/>
          <w:numId w:val="3"/>
        </w:numPr>
        <w:spacing w:after="0" w:line="240" w:lineRule="auto"/>
        <w:ind w:left="714" w:hanging="357"/>
        <w:rPr>
          <w:rFonts w:ascii="Gulim" w:eastAsia="Gulim" w:hAnsi="Gulim" w:cs="Gulim"/>
          <w:kern w:val="0"/>
        </w:rPr>
      </w:pP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Lecteur RFID UHF intégré :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</w:t>
      </w:r>
      <w:r w:rsidR="007840C5" w:rsidRPr="008931D2">
        <w:rPr>
          <w:rFonts w:ascii="Gulim" w:eastAsia="Gulim" w:hAnsi="Gulim" w:cs="Gulim"/>
          <w:kern w:val="0"/>
        </w:rPr>
        <w:t>permet un suivi rapide et précis des stocks et des actifs, élimin</w:t>
      </w:r>
      <w:r w:rsidR="00581E36">
        <w:rPr>
          <w:rFonts w:ascii="Gulim" w:eastAsia="Gulim" w:hAnsi="Gulim" w:cs="Gulim"/>
          <w:kern w:val="0"/>
        </w:rPr>
        <w:t>ant</w:t>
      </w:r>
      <w:r w:rsidR="007840C5" w:rsidRPr="008931D2">
        <w:rPr>
          <w:rFonts w:ascii="Gulim" w:eastAsia="Gulim" w:hAnsi="Gulim" w:cs="Gulim"/>
          <w:kern w:val="0"/>
        </w:rPr>
        <w:t xml:space="preserve"> ainsi le </w:t>
      </w:r>
      <w:r w:rsidR="007840C5">
        <w:rPr>
          <w:rFonts w:ascii="Gulim" w:eastAsia="Gulim" w:hAnsi="Gulim" w:cs="Gulim"/>
          <w:kern w:val="0"/>
        </w:rPr>
        <w:t xml:space="preserve">besoin de </w:t>
      </w:r>
      <w:r w:rsidR="007840C5" w:rsidRPr="008931D2">
        <w:rPr>
          <w:rFonts w:ascii="Gulim" w:eastAsia="Gulim" w:hAnsi="Gulim" w:cs="Gulim"/>
          <w:kern w:val="0"/>
        </w:rPr>
        <w:t>recour</w:t>
      </w:r>
      <w:r w:rsidR="007840C5">
        <w:rPr>
          <w:rFonts w:ascii="Gulim" w:eastAsia="Gulim" w:hAnsi="Gulim" w:cs="Gulim"/>
          <w:kern w:val="0"/>
        </w:rPr>
        <w:t>ir</w:t>
      </w:r>
      <w:r w:rsidR="007840C5" w:rsidRPr="008931D2">
        <w:rPr>
          <w:rFonts w:ascii="Gulim" w:eastAsia="Gulim" w:hAnsi="Gulim" w:cs="Gulim"/>
          <w:kern w:val="0"/>
        </w:rPr>
        <w:t xml:space="preserve"> à plusieurs appareils</w:t>
      </w:r>
      <w:r w:rsidR="00581E36">
        <w:rPr>
          <w:rFonts w:ascii="Gulim" w:eastAsia="Gulim" w:hAnsi="Gulim" w:cs="Gulim"/>
          <w:kern w:val="0"/>
        </w:rPr>
        <w:t>,</w:t>
      </w:r>
      <w:r w:rsidR="007840C5" w:rsidRPr="008931D2">
        <w:rPr>
          <w:rFonts w:ascii="Gulim" w:eastAsia="Gulim" w:hAnsi="Gulim" w:cs="Gulim"/>
          <w:kern w:val="0"/>
        </w:rPr>
        <w:t xml:space="preserve"> </w:t>
      </w:r>
      <w:r w:rsidR="00581E36">
        <w:rPr>
          <w:rFonts w:ascii="Gulim" w:eastAsia="Gulim" w:hAnsi="Gulim" w:cs="Gulim"/>
          <w:kern w:val="0"/>
        </w:rPr>
        <w:t xml:space="preserve">tout en </w:t>
      </w:r>
      <w:r w:rsidR="007840C5" w:rsidRPr="008931D2">
        <w:rPr>
          <w:rFonts w:ascii="Gulim" w:eastAsia="Gulim" w:hAnsi="Gulim" w:cs="Gulim"/>
          <w:kern w:val="0"/>
        </w:rPr>
        <w:t>simplifi</w:t>
      </w:r>
      <w:r w:rsidR="00581E36">
        <w:rPr>
          <w:rFonts w:ascii="Gulim" w:eastAsia="Gulim" w:hAnsi="Gulim" w:cs="Gulim"/>
          <w:kern w:val="0"/>
        </w:rPr>
        <w:t>ant</w:t>
      </w:r>
      <w:r w:rsidR="007840C5" w:rsidRPr="008931D2">
        <w:rPr>
          <w:rFonts w:ascii="Gulim" w:eastAsia="Gulim" w:hAnsi="Gulim" w:cs="Gulim"/>
          <w:kern w:val="0"/>
        </w:rPr>
        <w:t xml:space="preserve"> les flux de travail.</w:t>
      </w:r>
    </w:p>
    <w:p w14:paraId="0B42EE2A" w14:textId="77777777" w:rsidR="007840C5" w:rsidRDefault="007840C5" w:rsidP="007840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ulim" w:eastAsia="Gulim" w:hAnsi="Gulim" w:cs="Gulim"/>
          <w:kern w:val="0"/>
        </w:rPr>
      </w:pPr>
      <w:r w:rsidRPr="008931D2">
        <w:rPr>
          <w:rFonts w:ascii="Gulim" w:eastAsia="Gulim" w:hAnsi="Gulim" w:cs="Gulim"/>
          <w:b/>
          <w:bCs/>
          <w:kern w:val="0"/>
        </w:rPr>
        <w:t xml:space="preserve">Connectivité 5G + Wi-Fi 6E : </w:t>
      </w:r>
      <w:r w:rsidRPr="008931D2">
        <w:rPr>
          <w:rFonts w:ascii="Gulim" w:eastAsia="Gulim" w:hAnsi="Gulim" w:cs="Gulim"/>
          <w:kern w:val="0"/>
        </w:rPr>
        <w:t>garantit une transmission de données ultra-rapide et fiable dans les environnements les plus exigeants.</w:t>
      </w:r>
    </w:p>
    <w:p w14:paraId="0C211906" w14:textId="218C6B42" w:rsidR="00F64913" w:rsidRPr="007840C5" w:rsidRDefault="00F64913" w:rsidP="007840C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ulim" w:eastAsia="Gulim" w:hAnsi="Gulim" w:cs="Gulim"/>
          <w:kern w:val="0"/>
        </w:rPr>
      </w:pPr>
      <w:r w:rsidRPr="007840C5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Batterie avec fonction Warm Swap : </w:t>
      </w:r>
      <w:r w:rsidR="007840C5" w:rsidRPr="007840C5">
        <w:rPr>
          <w:rFonts w:ascii="Gulim" w:eastAsia="Gulim" w:hAnsi="Gulim" w:cs="Gulim"/>
          <w:kern w:val="0"/>
          <w:lang w:eastAsia="ko-KR"/>
          <w14:ligatures w14:val="none"/>
        </w:rPr>
        <w:t>assure le r</w:t>
      </w:r>
      <w:r w:rsidRPr="007840C5">
        <w:rPr>
          <w:rFonts w:ascii="Gulim" w:eastAsia="Gulim" w:hAnsi="Gulim" w:cs="Gulim"/>
          <w:kern w:val="0"/>
          <w:lang w:eastAsia="ko-KR"/>
          <w14:ligatures w14:val="none"/>
        </w:rPr>
        <w:t>emplacement de la batterie sans interruption des opérations, garantissant une continuité d’activité tout au long des journées de travail.</w:t>
      </w:r>
    </w:p>
    <w:p w14:paraId="6CC9B94B" w14:textId="0E1805E6" w:rsidR="00F64913" w:rsidRPr="00F64913" w:rsidRDefault="00DB3E3F" w:rsidP="00F64913">
      <w:pPr>
        <w:spacing w:before="100" w:beforeAutospacing="1" w:after="100" w:afterAutospacing="1" w:line="240" w:lineRule="auto"/>
        <w:rPr>
          <w:rFonts w:ascii="Gulim" w:eastAsia="Gulim" w:hAnsi="Gulim" w:cs="Gulim"/>
          <w:kern w:val="0"/>
          <w:lang w:eastAsia="ko-KR"/>
          <w14:ligatures w14:val="none"/>
        </w:rPr>
      </w:pPr>
      <w:r>
        <w:rPr>
          <w:rFonts w:ascii="Gulim" w:eastAsia="Gulim" w:hAnsi="Gulim" w:cs="Gulim"/>
          <w:kern w:val="0"/>
          <w:lang w:eastAsia="ko-KR"/>
          <w14:ligatures w14:val="none"/>
        </w:rPr>
        <w:t xml:space="preserve">Toutes </w:t>
      </w:r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>ces caractéristiques</w:t>
      </w:r>
      <w:r>
        <w:rPr>
          <w:rFonts w:ascii="Gulim" w:eastAsia="Gulim" w:hAnsi="Gulim" w:cs="Gulim"/>
          <w:kern w:val="0"/>
          <w:lang w:eastAsia="ko-KR"/>
          <w14:ligatures w14:val="none"/>
        </w:rPr>
        <w:t xml:space="preserve"> font du</w:t>
      </w:r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X40 </w:t>
      </w:r>
      <w:r>
        <w:rPr>
          <w:rFonts w:ascii="Gulim" w:eastAsia="Gulim" w:hAnsi="Gulim" w:cs="Gulim"/>
          <w:kern w:val="0"/>
          <w:lang w:eastAsia="ko-KR"/>
          <w14:ligatures w14:val="none"/>
        </w:rPr>
        <w:t>u</w:t>
      </w:r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ne plateforme </w:t>
      </w:r>
      <w:r w:rsidR="00F64913" w:rsidRPr="00DB3E3F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prête à accompagner la transformation </w:t>
      </w:r>
      <w:r w:rsidRPr="00DB3E3F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digitale</w:t>
      </w:r>
      <w:r w:rsidR="00F64913" w:rsidRPr="00DB3E3F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 </w:t>
      </w:r>
      <w:r w:rsidR="00F64913" w:rsidRPr="00F64913">
        <w:rPr>
          <w:rFonts w:ascii="Gulim" w:eastAsia="Gulim" w:hAnsi="Gulim" w:cs="Gulim"/>
          <w:kern w:val="0"/>
          <w:lang w:eastAsia="ko-KR"/>
          <w14:ligatures w14:val="none"/>
        </w:rPr>
        <w:t>des entreprises dans de nombreux secteurs d’activité.</w:t>
      </w:r>
    </w:p>
    <w:p w14:paraId="5628AD42" w14:textId="77777777" w:rsidR="00DB3E3F" w:rsidRPr="008931D2" w:rsidRDefault="00DB3E3F" w:rsidP="00DB3E3F">
      <w:pPr>
        <w:spacing w:before="100" w:beforeAutospacing="1" w:after="100" w:afterAutospacing="1" w:line="240" w:lineRule="auto"/>
        <w:outlineLvl w:val="2"/>
        <w:rPr>
          <w:rFonts w:ascii="Gulim" w:eastAsia="Gulim" w:hAnsi="Gulim" w:cs="Gulim"/>
          <w:b/>
          <w:bCs/>
          <w:kern w:val="0"/>
          <w:sz w:val="27"/>
          <w:szCs w:val="27"/>
        </w:rPr>
      </w:pPr>
      <w:r w:rsidRPr="008931D2">
        <w:rPr>
          <w:rFonts w:ascii="Gulim" w:eastAsia="Gulim" w:hAnsi="Gulim" w:cs="Gulim"/>
          <w:b/>
          <w:bCs/>
          <w:kern w:val="0"/>
          <w:sz w:val="27"/>
          <w:szCs w:val="27"/>
        </w:rPr>
        <w:t>Conçu pour le monde réel</w:t>
      </w:r>
    </w:p>
    <w:p w14:paraId="68877341" w14:textId="689F692D" w:rsidR="00F64913" w:rsidRPr="00F64913" w:rsidRDefault="00F64913" w:rsidP="00F64913">
      <w:pPr>
        <w:spacing w:before="100" w:beforeAutospacing="1" w:after="100" w:afterAutospacing="1" w:line="240" w:lineRule="auto"/>
        <w:rPr>
          <w:rFonts w:ascii="Gulim" w:eastAsia="Gulim" w:hAnsi="Gulim" w:cs="Gulim"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Des rayons des magasins aux entrepôts logistiques, le X40 est conçu pour offrir des performances constantes </w:t>
      </w:r>
      <w:r w:rsidR="005D439A">
        <w:rPr>
          <w:rFonts w:ascii="Gulim" w:eastAsia="Gulim" w:hAnsi="Gulim" w:cs="Gulim"/>
          <w:kern w:val="0"/>
          <w:lang w:eastAsia="ko-KR"/>
          <w14:ligatures w14:val="none"/>
        </w:rPr>
        <w:t xml:space="preserve">directement là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où les opérations se déroulent.</w:t>
      </w:r>
    </w:p>
    <w:p w14:paraId="1B75193B" w14:textId="7EEDF1C7" w:rsidR="00DB3E3F" w:rsidRPr="00DB3E3F" w:rsidRDefault="00DB3E3F" w:rsidP="00DB3E3F">
      <w:pPr>
        <w:spacing w:before="100" w:beforeAutospacing="1" w:after="100" w:afterAutospacing="1" w:line="240" w:lineRule="auto"/>
        <w:rPr>
          <w:rFonts w:ascii="Gulim" w:eastAsia="Gulim" w:hAnsi="Gulim" w:cs="Gulim"/>
          <w:kern w:val="0"/>
          <w:lang w:eastAsia="ko-KR"/>
          <w14:ligatures w14:val="none"/>
        </w:rPr>
      </w:pPr>
      <w:r w:rsidRPr="00DB3E3F">
        <w:rPr>
          <w:rFonts w:ascii="Gulim" w:eastAsia="Gulim" w:hAnsi="Gulim" w:cs="Gulim"/>
          <w:kern w:val="0"/>
          <w:lang w:eastAsia="ko-KR"/>
          <w14:ligatures w14:val="none"/>
        </w:rPr>
        <w:t xml:space="preserve">Sa </w:t>
      </w:r>
      <w:r w:rsidRPr="00DB3E3F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résistance aux chutes jusqu’à 1,5 m </w:t>
      </w:r>
      <w:r w:rsidRPr="00DB3E3F">
        <w:rPr>
          <w:rFonts w:ascii="Gulim" w:eastAsia="Gulim" w:hAnsi="Gulim" w:cs="Gulim"/>
          <w:kern w:val="0"/>
          <w:lang w:eastAsia="ko-KR"/>
          <w14:ligatures w14:val="none"/>
        </w:rPr>
        <w:t xml:space="preserve">grâce à </w:t>
      </w:r>
      <w:r>
        <w:rPr>
          <w:rFonts w:ascii="Gulim" w:eastAsia="Gulim" w:hAnsi="Gulim" w:cs="Gulim"/>
          <w:kern w:val="0"/>
          <w:lang w:eastAsia="ko-KR"/>
          <w14:ligatures w14:val="none"/>
        </w:rPr>
        <w:t>son</w:t>
      </w:r>
      <w:r w:rsidRPr="00DB3E3F">
        <w:rPr>
          <w:rFonts w:ascii="Gulim" w:eastAsia="Gulim" w:hAnsi="Gulim" w:cs="Gulim"/>
          <w:kern w:val="0"/>
          <w:lang w:eastAsia="ko-KR"/>
          <w14:ligatures w14:val="none"/>
        </w:rPr>
        <w:t xml:space="preserve"> boîtier robuste et </w:t>
      </w:r>
      <w:r w:rsidRPr="00DB3E3F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sa plage de températures de fonctionnement allant de -20 °C à 50 °C </w:t>
      </w:r>
      <w:r w:rsidRPr="00DB3E3F">
        <w:rPr>
          <w:rFonts w:ascii="Gulim" w:eastAsia="Gulim" w:hAnsi="Gulim" w:cs="Gulim"/>
          <w:kern w:val="0"/>
          <w:lang w:eastAsia="ko-KR"/>
          <w14:ligatures w14:val="none"/>
        </w:rPr>
        <w:t>garantissent des performances ininterrompues dans les conditions les plus difficiles.</w:t>
      </w:r>
    </w:p>
    <w:p w14:paraId="2C78F441" w14:textId="77777777" w:rsidR="00F64913" w:rsidRPr="00F64913" w:rsidRDefault="00F64913" w:rsidP="00F64913">
      <w:pPr>
        <w:spacing w:before="100" w:beforeAutospacing="1" w:after="100" w:afterAutospacing="1" w:line="240" w:lineRule="auto"/>
        <w:rPr>
          <w:rFonts w:ascii="Gulim" w:eastAsia="Gulim" w:hAnsi="Gulim" w:cs="Gulim"/>
          <w:b/>
          <w:bCs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Le terminal intègre également plusieurs innovations :</w:t>
      </w:r>
    </w:p>
    <w:p w14:paraId="373F2340" w14:textId="58162779" w:rsidR="00F64913" w:rsidRPr="00F64913" w:rsidRDefault="00F64913" w:rsidP="00F649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ulim" w:eastAsia="Gulim" w:hAnsi="Gulim" w:cs="Gulim"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Lecteur NFC </w:t>
      </w:r>
      <w:r w:rsidR="00DB3E3F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à 3</w:t>
      </w: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 faces,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facilitant les usages liés au paiement </w:t>
      </w:r>
      <w:r w:rsidR="00DB3E3F">
        <w:rPr>
          <w:rFonts w:ascii="Gulim" w:eastAsia="Gulim" w:hAnsi="Gulim" w:cs="Gulim"/>
          <w:kern w:val="0"/>
          <w:lang w:eastAsia="ko-KR"/>
          <w14:ligatures w14:val="none"/>
        </w:rPr>
        <w:t xml:space="preserve">sans contact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et à l’authentification.</w:t>
      </w:r>
    </w:p>
    <w:p w14:paraId="0C382C97" w14:textId="45836826" w:rsidR="00F64913" w:rsidRPr="00F64913" w:rsidRDefault="00F64913" w:rsidP="00F649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ulim" w:eastAsia="Gulim" w:hAnsi="Gulim" w:cs="Gulim"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Caméra de lecture haute performance avec capteur </w:t>
      </w:r>
      <w:proofErr w:type="spellStart"/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ToF</w:t>
      </w:r>
      <w:proofErr w:type="spellEnd"/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(Time of Flight), pour une </w:t>
      </w:r>
      <w:r w:rsidR="00DB3E3F">
        <w:rPr>
          <w:rFonts w:ascii="Gulim" w:eastAsia="Gulim" w:hAnsi="Gulim" w:cs="Gulim"/>
          <w:kern w:val="0"/>
          <w:lang w:eastAsia="ko-KR"/>
          <w14:ligatures w14:val="none"/>
        </w:rPr>
        <w:t>lecture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rapide et précise des codes-barres.</w:t>
      </w:r>
    </w:p>
    <w:p w14:paraId="62134444" w14:textId="67BD84E9" w:rsidR="00F64913" w:rsidRPr="00F64913" w:rsidRDefault="00F64913" w:rsidP="00F649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ulim" w:eastAsia="Gulim" w:hAnsi="Gulim" w:cs="Gulim"/>
          <w:kern w:val="0"/>
          <w:lang w:eastAsia="ko-KR"/>
          <w14:ligatures w14:val="none"/>
        </w:rPr>
      </w:pPr>
      <w:r w:rsidRPr="004244C6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lastRenderedPageBreak/>
        <w:t xml:space="preserve">Fonction </w:t>
      </w:r>
      <w:r w:rsidR="00DB3E3F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de localisation</w:t>
      </w:r>
      <w:r w:rsidRPr="004244C6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 xml:space="preserve"> compatible UWB (Ultra-</w:t>
      </w:r>
      <w:proofErr w:type="spellStart"/>
      <w:r w:rsidRPr="004244C6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Wideband</w:t>
      </w:r>
      <w:proofErr w:type="spellEnd"/>
      <w:r w:rsidRPr="004244C6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),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permettant de localiser facilement les terminaux à tout moment.</w:t>
      </w:r>
    </w:p>
    <w:p w14:paraId="182ED360" w14:textId="77777777" w:rsidR="00F64913" w:rsidRPr="00F64913" w:rsidRDefault="00F64913" w:rsidP="00F64913">
      <w:pPr>
        <w:spacing w:before="100" w:beforeAutospacing="1" w:after="100" w:afterAutospacing="1" w:line="240" w:lineRule="auto"/>
        <w:outlineLvl w:val="1"/>
        <w:rPr>
          <w:rFonts w:ascii="Gulim" w:eastAsia="Gulim" w:hAnsi="Gulim" w:cs="Gulim"/>
          <w:b/>
          <w:bCs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Disponibilité</w:t>
      </w:r>
    </w:p>
    <w:p w14:paraId="576FC837" w14:textId="29F5D769" w:rsidR="00F64913" w:rsidRPr="00F64913" w:rsidRDefault="00F64913" w:rsidP="00F64913">
      <w:pPr>
        <w:spacing w:before="100" w:beforeAutospacing="1" w:after="100" w:afterAutospacing="1" w:line="240" w:lineRule="auto"/>
        <w:rPr>
          <w:rFonts w:ascii="Gulim" w:eastAsia="Gulim" w:hAnsi="Gulim" w:cs="Gulim"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b/>
          <w:bCs/>
          <w:kern w:val="0"/>
          <w:lang w:eastAsia="ko-KR"/>
          <w14:ligatures w14:val="none"/>
        </w:rPr>
        <w:t>Le Bluebird X40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 sera disponible à l’échelle mondiale à partir du </w:t>
      </w:r>
      <w:r w:rsidR="00F9415A">
        <w:rPr>
          <w:rFonts w:ascii="Gulim" w:eastAsia="Gulim" w:hAnsi="Gulim" w:cs="Gulim"/>
          <w:kern w:val="0"/>
          <w:lang w:eastAsia="ko-KR"/>
          <w14:ligatures w14:val="none"/>
        </w:rPr>
        <w:t xml:space="preserve">18 août </w:t>
      </w:r>
      <w:r w:rsidRPr="00F64913">
        <w:rPr>
          <w:rFonts w:ascii="Gulim" w:eastAsia="Gulim" w:hAnsi="Gulim" w:cs="Gulim"/>
          <w:kern w:val="0"/>
          <w:lang w:eastAsia="ko-KR"/>
          <w14:ligatures w14:val="none"/>
        </w:rPr>
        <w:t>2026.</w:t>
      </w:r>
    </w:p>
    <w:p w14:paraId="7660C49D" w14:textId="394A0E04" w:rsidR="00F64913" w:rsidRPr="00F64913" w:rsidRDefault="00F64913" w:rsidP="00F64913">
      <w:pPr>
        <w:spacing w:before="100" w:beforeAutospacing="1" w:after="100" w:afterAutospacing="1" w:line="240" w:lineRule="auto"/>
        <w:rPr>
          <w:rFonts w:ascii="Gulim" w:eastAsia="Gulim" w:hAnsi="Gulim" w:cs="Gulim"/>
          <w:kern w:val="0"/>
          <w:lang w:eastAsia="ko-KR"/>
          <w14:ligatures w14:val="none"/>
        </w:rPr>
      </w:pPr>
      <w:r w:rsidRPr="00F64913">
        <w:rPr>
          <w:rFonts w:ascii="Gulim" w:eastAsia="Gulim" w:hAnsi="Gulim" w:cs="Gulim"/>
          <w:kern w:val="0"/>
          <w:lang w:eastAsia="ko-KR"/>
          <w14:ligatures w14:val="none"/>
        </w:rPr>
        <w:t xml:space="preserve">Pour plus d’informations sur ses caractéristiques techniques ou les modalités de commande, rendez-vous sur </w:t>
      </w:r>
      <w:hyperlink r:id="rId7" w:history="1">
        <w:r w:rsidRPr="00F64913">
          <w:rPr>
            <w:rStyle w:val="Lienhypertexte"/>
            <w:rFonts w:ascii="Gulim" w:eastAsia="Gulim" w:hAnsi="Gulim" w:cs="Gulim"/>
            <w:kern w:val="0"/>
            <w:lang w:eastAsia="ko-KR"/>
            <w14:ligatures w14:val="none"/>
          </w:rPr>
          <w:t>www.bluebirdcorp.com.</w:t>
        </w:r>
      </w:hyperlink>
    </w:p>
    <w:p w14:paraId="404D01BE" w14:textId="77777777" w:rsidR="00F64913" w:rsidRPr="00F64913" w:rsidRDefault="00F64913" w:rsidP="00F64913">
      <w:pPr>
        <w:pStyle w:val="Titre3"/>
        <w:rPr>
          <w:rFonts w:ascii="Gulim" w:eastAsia="Gulim" w:hAnsi="Gulim" w:cs="Gulim"/>
          <w:b/>
          <w:bCs/>
          <w:color w:val="auto"/>
          <w:kern w:val="0"/>
          <w:sz w:val="24"/>
          <w:szCs w:val="24"/>
          <w:lang w:eastAsia="ko-KR"/>
          <w14:ligatures w14:val="none"/>
        </w:rPr>
      </w:pPr>
      <w:r w:rsidRPr="00F64913">
        <w:rPr>
          <w:rFonts w:ascii="Gulim" w:eastAsia="Gulim" w:hAnsi="Gulim" w:cs="Gulim"/>
          <w:b/>
          <w:bCs/>
          <w:color w:val="auto"/>
          <w:kern w:val="0"/>
          <w:sz w:val="24"/>
          <w:szCs w:val="24"/>
          <w:lang w:eastAsia="ko-KR"/>
          <w14:ligatures w14:val="none"/>
        </w:rPr>
        <w:t>À propos de Bluebird Inc.</w:t>
      </w:r>
    </w:p>
    <w:p w14:paraId="65489A82" w14:textId="6FF59EE5" w:rsidR="00F64913" w:rsidRPr="008931D2" w:rsidRDefault="00F64913" w:rsidP="00DB3E3F">
      <w:pPr>
        <w:pStyle w:val="NormalWeb"/>
        <w:jc w:val="both"/>
        <w:rPr>
          <w:lang w:val="fr-FR"/>
        </w:rPr>
      </w:pPr>
      <w:r w:rsidRPr="008931D2">
        <w:rPr>
          <w:rStyle w:val="lev"/>
          <w:lang w:val="fr-FR"/>
        </w:rPr>
        <w:t>Bluebird Inc.</w:t>
      </w:r>
      <w:r w:rsidRPr="008931D2">
        <w:rPr>
          <w:lang w:val="fr-FR"/>
        </w:rPr>
        <w:t xml:space="preserve">, membre du </w:t>
      </w:r>
      <w:r w:rsidRPr="008931D2">
        <w:rPr>
          <w:rStyle w:val="lev"/>
          <w:lang w:val="fr-FR"/>
        </w:rPr>
        <w:t>groupe TSC Auto ID</w:t>
      </w:r>
      <w:r w:rsidRPr="008931D2">
        <w:rPr>
          <w:lang w:val="fr-FR"/>
        </w:rPr>
        <w:t xml:space="preserve">, est un pionnier mondial de </w:t>
      </w:r>
      <w:r w:rsidRPr="008931D2">
        <w:rPr>
          <w:rStyle w:val="lev"/>
          <w:lang w:val="fr-FR"/>
        </w:rPr>
        <w:t xml:space="preserve">la mobilité </w:t>
      </w:r>
      <w:r w:rsidR="00DB3E3F">
        <w:rPr>
          <w:rStyle w:val="lev"/>
          <w:lang w:val="fr-FR"/>
        </w:rPr>
        <w:t>professionnelle</w:t>
      </w:r>
      <w:r w:rsidRPr="008931D2">
        <w:rPr>
          <w:lang w:val="fr-FR"/>
        </w:rPr>
        <w:t xml:space="preserve">. La société propose des terminaux mobiles innovants, des solutions RFID et des écosystèmes logiciels qui donnent les moyens d’agir aux collaborateurs </w:t>
      </w:r>
      <w:r w:rsidR="00DB3E3F">
        <w:rPr>
          <w:lang w:val="fr-FR"/>
        </w:rPr>
        <w:t>en</w:t>
      </w:r>
      <w:r w:rsidRPr="008931D2">
        <w:rPr>
          <w:lang w:val="fr-FR"/>
        </w:rPr>
        <w:t xml:space="preserve"> première ligne et transforment les opérations commerciales.</w:t>
      </w:r>
    </w:p>
    <w:p w14:paraId="2D5C47D1" w14:textId="77777777" w:rsidR="00F64913" w:rsidRPr="008931D2" w:rsidRDefault="00F64913" w:rsidP="00F64913">
      <w:pPr>
        <w:pStyle w:val="NormalWeb"/>
        <w:rPr>
          <w:rFonts w:eastAsia="PMingLiU"/>
          <w:lang w:val="fr-FR" w:eastAsia="zh-TW"/>
        </w:rPr>
      </w:pPr>
      <w:r w:rsidRPr="008931D2">
        <w:rPr>
          <w:rFonts w:eastAsia="PMingLiU"/>
          <w:lang w:val="fr-FR" w:eastAsia="zh-TW"/>
        </w:rPr>
        <w:t>Rendez-vous sur</w:t>
      </w:r>
      <w:r>
        <w:rPr>
          <w:rFonts w:eastAsia="PMingLiU"/>
          <w:lang w:val="fr-FR" w:eastAsia="zh-TW"/>
        </w:rPr>
        <w:t xml:space="preserve"> </w:t>
      </w:r>
      <w:hyperlink r:id="rId8" w:history="1">
        <w:r w:rsidRPr="00672382">
          <w:rPr>
            <w:rStyle w:val="Lienhypertexte"/>
            <w:rFonts w:eastAsia="PMingLiU"/>
            <w:lang w:val="fr-FR" w:eastAsia="zh-TW"/>
          </w:rPr>
          <w:t>www.bluebirdcorp.com</w:t>
        </w:r>
      </w:hyperlink>
      <w:r w:rsidRPr="008931D2">
        <w:rPr>
          <w:rFonts w:eastAsia="PMingLiU"/>
          <w:lang w:val="fr-FR" w:eastAsia="zh-TW"/>
        </w:rPr>
        <w:t xml:space="preserve"> </w:t>
      </w:r>
    </w:p>
    <w:p w14:paraId="483BE78E" w14:textId="77777777" w:rsidR="00F64913" w:rsidRPr="00BA716F" w:rsidRDefault="00F64913" w:rsidP="00F64913">
      <w:pPr>
        <w:pStyle w:val="Titre3"/>
        <w:rPr>
          <w:rFonts w:ascii="Gulim" w:eastAsia="Gulim" w:hAnsi="Gulim" w:cs="Gulim"/>
          <w:color w:val="auto"/>
          <w:kern w:val="0"/>
          <w:sz w:val="24"/>
          <w:szCs w:val="24"/>
          <w:lang w:val="pt-BR" w:eastAsia="ko-KR"/>
          <w14:ligatures w14:val="none"/>
        </w:rPr>
      </w:pPr>
      <w:r w:rsidRPr="00BA716F">
        <w:rPr>
          <w:rFonts w:ascii="Gulim" w:eastAsia="Gulim" w:hAnsi="Gulim" w:cs="Gulim"/>
          <w:b/>
          <w:bCs/>
          <w:color w:val="auto"/>
          <w:kern w:val="0"/>
          <w:sz w:val="24"/>
          <w:szCs w:val="24"/>
          <w:lang w:val="pt-BR" w:eastAsia="ko-KR"/>
          <w14:ligatures w14:val="none"/>
        </w:rPr>
        <w:t>À propos de TSC Auto ID</w:t>
      </w:r>
    </w:p>
    <w:p w14:paraId="3D2F0921" w14:textId="5DF18233" w:rsidR="00F64913" w:rsidRPr="008931D2" w:rsidRDefault="00F64913" w:rsidP="00DB3E3F">
      <w:pPr>
        <w:pStyle w:val="NormalWeb"/>
        <w:jc w:val="both"/>
        <w:rPr>
          <w:rStyle w:val="lev"/>
          <w:lang w:val="fr-FR"/>
        </w:rPr>
      </w:pPr>
      <w:r w:rsidRPr="008931D2">
        <w:rPr>
          <w:rStyle w:val="lev"/>
          <w:lang w:val="fr-FR"/>
        </w:rPr>
        <w:t xml:space="preserve">TSC Auto ID est un leader mondial dans les domaines de l’identification automatique et de la saisie de données (AIDC) ainsi que des technologies d’impression thermique d’étiquettes. </w:t>
      </w:r>
      <w:r w:rsidRPr="008931D2">
        <w:rPr>
          <w:rStyle w:val="lev"/>
          <w:b w:val="0"/>
          <w:lang w:val="fr-FR"/>
        </w:rPr>
        <w:t xml:space="preserve">L’acquisition de Bluebird Inc. en 2024 vient enrichir son portefeuille en y intégrant des technologies et des consommables dédiés à l’informatique mobile </w:t>
      </w:r>
      <w:r w:rsidR="00DB3E3F">
        <w:rPr>
          <w:rStyle w:val="lev"/>
          <w:b w:val="0"/>
          <w:lang w:val="fr-FR"/>
        </w:rPr>
        <w:t>professionnelle</w:t>
      </w:r>
      <w:r w:rsidRPr="008931D2">
        <w:rPr>
          <w:rStyle w:val="lev"/>
          <w:b w:val="0"/>
          <w:lang w:val="fr-FR"/>
        </w:rPr>
        <w:t xml:space="preserve">, à la saisie de données et à l’impression d’étiquettes. </w:t>
      </w:r>
      <w:r w:rsidRPr="008931D2">
        <w:rPr>
          <w:rStyle w:val="lev"/>
          <w:lang w:val="fr-FR"/>
        </w:rPr>
        <w:t xml:space="preserve">Cela renforce </w:t>
      </w:r>
      <w:r w:rsidR="00DB3E3F">
        <w:rPr>
          <w:rStyle w:val="lev"/>
          <w:lang w:val="fr-FR"/>
        </w:rPr>
        <w:t>sa</w:t>
      </w:r>
      <w:r w:rsidRPr="008931D2">
        <w:rPr>
          <w:rStyle w:val="lev"/>
          <w:lang w:val="fr-FR"/>
        </w:rPr>
        <w:t xml:space="preserve"> capacité à offrir une automatisation fluide dans les secteurs de la vente au détail, de la logistique, de l’industrie et de la santé.</w:t>
      </w:r>
    </w:p>
    <w:p w14:paraId="507E08F6" w14:textId="77777777" w:rsidR="00F64913" w:rsidRPr="008931D2" w:rsidRDefault="00F64913" w:rsidP="00F64913">
      <w:pPr>
        <w:pStyle w:val="NormalWeb"/>
        <w:rPr>
          <w:b/>
          <w:lang w:val="fr-FR"/>
        </w:rPr>
      </w:pPr>
      <w:r w:rsidRPr="008931D2">
        <w:rPr>
          <w:rStyle w:val="lev"/>
          <w:b w:val="0"/>
          <w:lang w:val="fr-FR"/>
        </w:rPr>
        <w:t>Pour en savoir plus, rendez-vous sur</w:t>
      </w:r>
      <w:r>
        <w:rPr>
          <w:rStyle w:val="lev"/>
          <w:b w:val="0"/>
          <w:lang w:val="fr-FR"/>
        </w:rPr>
        <w:t xml:space="preserve"> </w:t>
      </w:r>
      <w:hyperlink r:id="rId9" w:history="1">
        <w:r w:rsidRPr="00672382">
          <w:rPr>
            <w:rStyle w:val="Lienhypertexte"/>
            <w:lang w:val="fr-FR"/>
          </w:rPr>
          <w:t>www.tscprinters.com</w:t>
        </w:r>
      </w:hyperlink>
      <w:r w:rsidRPr="008931D2">
        <w:rPr>
          <w:rStyle w:val="lev"/>
          <w:b w:val="0"/>
          <w:lang w:val="fr-FR"/>
        </w:rPr>
        <w:t xml:space="preserve"> </w:t>
      </w:r>
    </w:p>
    <w:p w14:paraId="63776A11" w14:textId="77777777" w:rsidR="00F64913" w:rsidRDefault="00F64913"/>
    <w:sectPr w:rsidR="00F64913" w:rsidSect="00DB3E3F">
      <w:pgSz w:w="11906" w:h="16838"/>
      <w:pgMar w:top="1417" w:right="127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2FE29CE"/>
    <w:multiLevelType w:val="multilevel"/>
    <w:tmpl w:val="2102A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7E39DB"/>
    <w:multiLevelType w:val="multilevel"/>
    <w:tmpl w:val="6CBCF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495C20"/>
    <w:multiLevelType w:val="multilevel"/>
    <w:tmpl w:val="1730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172468">
    <w:abstractNumId w:val="2"/>
  </w:num>
  <w:num w:numId="2" w16cid:durableId="530802086">
    <w:abstractNumId w:val="0"/>
  </w:num>
  <w:num w:numId="3" w16cid:durableId="1080566760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913"/>
    <w:rsid w:val="00193334"/>
    <w:rsid w:val="004244C6"/>
    <w:rsid w:val="00581E36"/>
    <w:rsid w:val="005D439A"/>
    <w:rsid w:val="00634CF5"/>
    <w:rsid w:val="00677E55"/>
    <w:rsid w:val="006A6EA9"/>
    <w:rsid w:val="007840C5"/>
    <w:rsid w:val="007E7860"/>
    <w:rsid w:val="009E42BB"/>
    <w:rsid w:val="00BA716F"/>
    <w:rsid w:val="00D53270"/>
    <w:rsid w:val="00DB3E3F"/>
    <w:rsid w:val="00EC3147"/>
    <w:rsid w:val="00F64913"/>
    <w:rsid w:val="00F81FE1"/>
    <w:rsid w:val="00F9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24FD0"/>
  <w15:chartTrackingRefBased/>
  <w15:docId w15:val="{ABB57C6E-447D-2449-9400-195F28A8F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649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649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649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649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649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649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649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649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649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649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F649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F649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6491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6491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6491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6491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6491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6491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649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649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649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649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649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6491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6491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6491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649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6491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F64913"/>
    <w:rPr>
      <w:b/>
      <w:bCs/>
      <w:smallCaps/>
      <w:color w:val="2F5496" w:themeColor="accent1" w:themeShade="BF"/>
      <w:spacing w:val="5"/>
    </w:rPr>
  </w:style>
  <w:style w:type="character" w:customStyle="1" w:styleId="s1">
    <w:name w:val="s1"/>
    <w:basedOn w:val="Policepardfaut"/>
    <w:rsid w:val="00F64913"/>
  </w:style>
  <w:style w:type="paragraph" w:customStyle="1" w:styleId="p2">
    <w:name w:val="p2"/>
    <w:basedOn w:val="Normal"/>
    <w:rsid w:val="00F6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F6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4">
    <w:name w:val="p4"/>
    <w:basedOn w:val="Normal"/>
    <w:rsid w:val="00F6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p5">
    <w:name w:val="p5"/>
    <w:basedOn w:val="Normal"/>
    <w:rsid w:val="00F6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lev">
    <w:name w:val="Strong"/>
    <w:basedOn w:val="Policepardfaut"/>
    <w:uiPriority w:val="22"/>
    <w:qFormat/>
    <w:rsid w:val="00F64913"/>
    <w:rPr>
      <w:b/>
      <w:bCs/>
    </w:rPr>
  </w:style>
  <w:style w:type="paragraph" w:styleId="NormalWeb">
    <w:name w:val="Normal (Web)"/>
    <w:basedOn w:val="Normal"/>
    <w:uiPriority w:val="99"/>
    <w:unhideWhenUsed/>
    <w:rsid w:val="00F64913"/>
    <w:pPr>
      <w:spacing w:before="100" w:beforeAutospacing="1" w:after="100" w:afterAutospacing="1" w:line="240" w:lineRule="auto"/>
    </w:pPr>
    <w:rPr>
      <w:rFonts w:ascii="Gulim" w:eastAsia="Gulim" w:hAnsi="Gulim" w:cs="Gulim"/>
      <w:kern w:val="0"/>
      <w:lang w:val="en-US" w:eastAsia="ko-KR"/>
      <w14:ligatures w14:val="none"/>
    </w:rPr>
  </w:style>
  <w:style w:type="character" w:styleId="Lienhypertexte">
    <w:name w:val="Hyperlink"/>
    <w:basedOn w:val="Policepardfaut"/>
    <w:uiPriority w:val="99"/>
    <w:unhideWhenUsed/>
    <w:rsid w:val="00F6491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649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uebirdcorp.com" TargetMode="External"/><Relationship Id="rId3" Type="http://schemas.openxmlformats.org/officeDocument/2006/relationships/settings" Target="settings.xml"/><Relationship Id="rId7" Type="http://schemas.openxmlformats.org/officeDocument/2006/relationships/hyperlink" Target="www.bluebirdcorp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scprinters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824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Ludivine Némorin</dc:creator>
  <cp:keywords/>
  <dc:description/>
  <cp:lastModifiedBy>Léo Carst</cp:lastModifiedBy>
  <cp:revision>3</cp:revision>
  <dcterms:created xsi:type="dcterms:W3CDTF">2026-07-31T12:58:00Z</dcterms:created>
  <dcterms:modified xsi:type="dcterms:W3CDTF">2026-07-31T13:00:00Z</dcterms:modified>
</cp:coreProperties>
</file>